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1701" w14:textId="01CDE0A6" w:rsidR="00D95CE8" w:rsidRPr="00645DD3" w:rsidRDefault="00667F90" w:rsidP="00D95CE8">
      <w:pPr>
        <w:jc w:val="center"/>
        <w:rPr>
          <w:b/>
          <w:bCs/>
          <w:sz w:val="48"/>
          <w:szCs w:val="48"/>
          <w:u w:val="single"/>
        </w:rPr>
      </w:pPr>
      <w:r w:rsidRPr="00645DD3">
        <w:rPr>
          <w:b/>
          <w:bCs/>
          <w:sz w:val="48"/>
          <w:szCs w:val="48"/>
          <w:u w:val="single"/>
        </w:rPr>
        <w:t>*</w:t>
      </w:r>
      <w:r w:rsidR="00B84EAC" w:rsidRPr="00645DD3">
        <w:rPr>
          <w:b/>
          <w:bCs/>
          <w:sz w:val="48"/>
          <w:szCs w:val="48"/>
          <w:u w:val="single"/>
        </w:rPr>
        <w:t>SEMAGLUTIDE $50 PER WEEK – FIXED</w:t>
      </w:r>
      <w:r w:rsidR="00786F2C">
        <w:rPr>
          <w:b/>
          <w:bCs/>
          <w:sz w:val="48"/>
          <w:szCs w:val="48"/>
          <w:u w:val="single"/>
        </w:rPr>
        <w:t>!</w:t>
      </w:r>
    </w:p>
    <w:p w14:paraId="79589E23" w14:textId="4534CE1A" w:rsidR="00B84EAC" w:rsidRPr="007D1C13" w:rsidRDefault="00667F90" w:rsidP="00D95CE8">
      <w:pPr>
        <w:jc w:val="center"/>
        <w:rPr>
          <w:b/>
          <w:bCs/>
          <w:sz w:val="28"/>
          <w:szCs w:val="28"/>
        </w:rPr>
      </w:pPr>
      <w:r w:rsidRPr="007D1C13">
        <w:rPr>
          <w:b/>
          <w:bCs/>
          <w:sz w:val="28"/>
          <w:szCs w:val="28"/>
        </w:rPr>
        <w:t>*</w:t>
      </w:r>
      <w:r w:rsidR="00D95CE8" w:rsidRPr="007D1C13">
        <w:rPr>
          <w:b/>
          <w:bCs/>
          <w:sz w:val="28"/>
          <w:szCs w:val="28"/>
        </w:rPr>
        <w:t xml:space="preserve">BOOK TELEMED APPOINTMENT W/DEPOSIT TODAY TO GET THIS PRICE! </w:t>
      </w:r>
    </w:p>
    <w:p w14:paraId="2DD9B4AC" w14:textId="4973FCDF" w:rsidR="00B52D4C" w:rsidRPr="007D1C13" w:rsidRDefault="00BD33DF" w:rsidP="009E76ED">
      <w:pPr>
        <w:jc w:val="center"/>
        <w:rPr>
          <w:sz w:val="28"/>
          <w:szCs w:val="28"/>
          <w:u w:val="single"/>
        </w:rPr>
      </w:pPr>
      <w:r w:rsidRPr="007D1C13">
        <w:rPr>
          <w:sz w:val="28"/>
          <w:szCs w:val="28"/>
          <w:u w:val="single"/>
        </w:rPr>
        <w:t>*</w:t>
      </w:r>
      <w:r w:rsidR="004F69AE" w:rsidRPr="007D1C13">
        <w:rPr>
          <w:b/>
          <w:bCs/>
          <w:sz w:val="28"/>
          <w:szCs w:val="28"/>
          <w:u w:val="single"/>
        </w:rPr>
        <w:t xml:space="preserve">COMPOUNDED </w:t>
      </w:r>
      <w:r w:rsidR="00B52D4C" w:rsidRPr="007D1C13">
        <w:rPr>
          <w:b/>
          <w:bCs/>
          <w:sz w:val="28"/>
          <w:szCs w:val="28"/>
          <w:u w:val="single"/>
        </w:rPr>
        <w:t>GLP-1 SEMAGLUTIDE</w:t>
      </w:r>
      <w:r w:rsidR="0016138D">
        <w:rPr>
          <w:b/>
          <w:bCs/>
          <w:sz w:val="28"/>
          <w:szCs w:val="28"/>
          <w:u w:val="single"/>
        </w:rPr>
        <w:t xml:space="preserve"> W/Pyridoxine</w:t>
      </w:r>
    </w:p>
    <w:p w14:paraId="6DB0B563" w14:textId="599B3EF9" w:rsidR="00997550" w:rsidRDefault="00997550" w:rsidP="00997550">
      <w:pPr>
        <w:pStyle w:val="ListParagraph"/>
        <w:numPr>
          <w:ilvl w:val="1"/>
          <w:numId w:val="1"/>
        </w:numPr>
        <w:rPr>
          <w:sz w:val="28"/>
          <w:szCs w:val="28"/>
        </w:rPr>
      </w:pPr>
      <w:r>
        <w:rPr>
          <w:sz w:val="28"/>
          <w:szCs w:val="28"/>
        </w:rPr>
        <w:t>$148 first month (.25mg only) special</w:t>
      </w:r>
    </w:p>
    <w:p w14:paraId="2A61EC53" w14:textId="206153D7" w:rsidR="00997550" w:rsidRDefault="009535DD" w:rsidP="00997550">
      <w:pPr>
        <w:pStyle w:val="ListParagraph"/>
        <w:numPr>
          <w:ilvl w:val="1"/>
          <w:numId w:val="1"/>
        </w:numPr>
        <w:rPr>
          <w:sz w:val="28"/>
          <w:szCs w:val="28"/>
        </w:rPr>
      </w:pPr>
      <w:r>
        <w:rPr>
          <w:sz w:val="28"/>
          <w:szCs w:val="28"/>
        </w:rPr>
        <w:t xml:space="preserve">Then just </w:t>
      </w:r>
      <w:r w:rsidR="00997550">
        <w:rPr>
          <w:sz w:val="28"/>
          <w:szCs w:val="28"/>
        </w:rPr>
        <w:t xml:space="preserve">$200 </w:t>
      </w:r>
      <w:r>
        <w:rPr>
          <w:sz w:val="28"/>
          <w:szCs w:val="28"/>
        </w:rPr>
        <w:t>a</w:t>
      </w:r>
      <w:r w:rsidR="00E1685B">
        <w:rPr>
          <w:sz w:val="28"/>
          <w:szCs w:val="28"/>
        </w:rPr>
        <w:t xml:space="preserve"> month </w:t>
      </w:r>
      <w:r>
        <w:rPr>
          <w:sz w:val="28"/>
          <w:szCs w:val="28"/>
        </w:rPr>
        <w:t>for the remainder</w:t>
      </w:r>
      <w:r w:rsidR="00E1685B">
        <w:rPr>
          <w:sz w:val="28"/>
          <w:szCs w:val="28"/>
        </w:rPr>
        <w:t xml:space="preserve"> of treatment! </w:t>
      </w:r>
    </w:p>
    <w:p w14:paraId="35BAEDCF" w14:textId="77777777" w:rsidR="00785DD8" w:rsidRPr="00997550" w:rsidRDefault="00785DD8" w:rsidP="00785DD8">
      <w:pPr>
        <w:pStyle w:val="ListParagraph"/>
        <w:ind w:left="1440"/>
        <w:rPr>
          <w:sz w:val="28"/>
          <w:szCs w:val="28"/>
        </w:rPr>
      </w:pPr>
    </w:p>
    <w:p w14:paraId="14A5F365" w14:textId="125023A6" w:rsidR="00B52D4C" w:rsidRPr="00884776" w:rsidRDefault="00BD33DF" w:rsidP="009E76ED">
      <w:pPr>
        <w:jc w:val="center"/>
        <w:rPr>
          <w:b/>
          <w:bCs/>
          <w:sz w:val="44"/>
          <w:szCs w:val="44"/>
          <w:u w:val="single"/>
        </w:rPr>
      </w:pPr>
      <w:r w:rsidRPr="00884776">
        <w:rPr>
          <w:b/>
          <w:bCs/>
          <w:sz w:val="44"/>
          <w:szCs w:val="44"/>
          <w:u w:val="single"/>
        </w:rPr>
        <w:t>*</w:t>
      </w:r>
      <w:r w:rsidR="004F69AE" w:rsidRPr="00884776">
        <w:rPr>
          <w:b/>
          <w:bCs/>
          <w:sz w:val="44"/>
          <w:szCs w:val="44"/>
          <w:u w:val="single"/>
        </w:rPr>
        <w:t xml:space="preserve">COMPOUNDED </w:t>
      </w:r>
      <w:r w:rsidR="00B52D4C" w:rsidRPr="00884776">
        <w:rPr>
          <w:b/>
          <w:bCs/>
          <w:sz w:val="44"/>
          <w:szCs w:val="44"/>
          <w:u w:val="single"/>
        </w:rPr>
        <w:t>TIRZEPATIDE</w:t>
      </w:r>
      <w:r w:rsidR="00C748F4" w:rsidRPr="00884776">
        <w:rPr>
          <w:b/>
          <w:bCs/>
          <w:sz w:val="44"/>
          <w:szCs w:val="44"/>
          <w:u w:val="single"/>
        </w:rPr>
        <w:t xml:space="preserve"> W/Pyridoxine</w:t>
      </w:r>
    </w:p>
    <w:p w14:paraId="22B76EAC" w14:textId="6D2BB86F" w:rsidR="006F0852" w:rsidRDefault="00D7771A" w:rsidP="00051BA9">
      <w:pPr>
        <w:pStyle w:val="ListParagraph"/>
        <w:numPr>
          <w:ilvl w:val="1"/>
          <w:numId w:val="1"/>
        </w:numPr>
        <w:rPr>
          <w:sz w:val="30"/>
          <w:szCs w:val="30"/>
        </w:rPr>
      </w:pPr>
      <w:r w:rsidRPr="0011134F">
        <w:rPr>
          <w:sz w:val="30"/>
          <w:szCs w:val="30"/>
        </w:rPr>
        <w:t>2.5mg</w:t>
      </w:r>
      <w:r>
        <w:rPr>
          <w:sz w:val="30"/>
          <w:szCs w:val="30"/>
        </w:rPr>
        <w:t xml:space="preserve"> </w:t>
      </w:r>
      <w:r w:rsidR="00F06FD6">
        <w:rPr>
          <w:sz w:val="30"/>
          <w:szCs w:val="30"/>
        </w:rPr>
        <w:t xml:space="preserve">= </w:t>
      </w:r>
      <w:r w:rsidR="00F06FD6" w:rsidRPr="007342D8">
        <w:rPr>
          <w:b/>
          <w:bCs/>
          <w:sz w:val="30"/>
          <w:szCs w:val="30"/>
        </w:rPr>
        <w:t>$250</w:t>
      </w:r>
    </w:p>
    <w:p w14:paraId="721D7893" w14:textId="6F4E795A" w:rsidR="006F0852" w:rsidRDefault="00F06FD6" w:rsidP="00051BA9">
      <w:pPr>
        <w:pStyle w:val="ListParagraph"/>
        <w:numPr>
          <w:ilvl w:val="1"/>
          <w:numId w:val="1"/>
        </w:numPr>
        <w:rPr>
          <w:sz w:val="30"/>
          <w:szCs w:val="30"/>
        </w:rPr>
      </w:pPr>
      <w:r>
        <w:rPr>
          <w:sz w:val="30"/>
          <w:szCs w:val="30"/>
        </w:rPr>
        <w:t xml:space="preserve">5mg / 7.5mg </w:t>
      </w:r>
      <w:r w:rsidR="006F0852">
        <w:rPr>
          <w:sz w:val="30"/>
          <w:szCs w:val="30"/>
        </w:rPr>
        <w:t xml:space="preserve">= </w:t>
      </w:r>
      <w:r w:rsidR="006F0852" w:rsidRPr="007342D8">
        <w:rPr>
          <w:b/>
          <w:bCs/>
          <w:sz w:val="30"/>
          <w:szCs w:val="30"/>
        </w:rPr>
        <w:t>$</w:t>
      </w:r>
      <w:r w:rsidRPr="007342D8">
        <w:rPr>
          <w:b/>
          <w:bCs/>
          <w:sz w:val="30"/>
          <w:szCs w:val="30"/>
        </w:rPr>
        <w:t>325</w:t>
      </w:r>
    </w:p>
    <w:p w14:paraId="4EC677F6" w14:textId="1B39BF05" w:rsidR="00F06FD6" w:rsidRDefault="00F06FD6" w:rsidP="00051BA9">
      <w:pPr>
        <w:pStyle w:val="ListParagraph"/>
        <w:numPr>
          <w:ilvl w:val="1"/>
          <w:numId w:val="1"/>
        </w:numPr>
        <w:rPr>
          <w:sz w:val="30"/>
          <w:szCs w:val="30"/>
        </w:rPr>
      </w:pPr>
      <w:r>
        <w:rPr>
          <w:sz w:val="30"/>
          <w:szCs w:val="30"/>
        </w:rPr>
        <w:t xml:space="preserve">10mg / 12.5mg / 15mg = </w:t>
      </w:r>
      <w:r w:rsidRPr="007342D8">
        <w:rPr>
          <w:b/>
          <w:bCs/>
          <w:sz w:val="30"/>
          <w:szCs w:val="30"/>
        </w:rPr>
        <w:t>$400</w:t>
      </w:r>
      <w:r>
        <w:rPr>
          <w:sz w:val="30"/>
          <w:szCs w:val="30"/>
        </w:rPr>
        <w:t xml:space="preserve"> </w:t>
      </w:r>
    </w:p>
    <w:p w14:paraId="0E881D72" w14:textId="77777777" w:rsidR="007342D8" w:rsidRDefault="007342D8" w:rsidP="007342D8">
      <w:pPr>
        <w:pStyle w:val="ListParagraph"/>
        <w:ind w:left="1440"/>
        <w:rPr>
          <w:sz w:val="30"/>
          <w:szCs w:val="30"/>
        </w:rPr>
      </w:pPr>
    </w:p>
    <w:p w14:paraId="6349B2E4" w14:textId="063E23B9" w:rsidR="004F69AE" w:rsidRPr="00F06FD6" w:rsidRDefault="004F69AE" w:rsidP="00F06FD6">
      <w:pPr>
        <w:ind w:left="360"/>
        <w:rPr>
          <w:sz w:val="30"/>
          <w:szCs w:val="30"/>
        </w:rPr>
      </w:pPr>
      <w:r w:rsidRPr="00F06FD6">
        <w:rPr>
          <w:sz w:val="30"/>
          <w:szCs w:val="30"/>
        </w:rPr>
        <w:t xml:space="preserve">* </w:t>
      </w:r>
      <w:r w:rsidR="002F7920">
        <w:rPr>
          <w:sz w:val="30"/>
          <w:szCs w:val="30"/>
        </w:rPr>
        <w:t xml:space="preserve">   </w:t>
      </w:r>
      <w:r w:rsidRPr="00F06FD6">
        <w:rPr>
          <w:sz w:val="30"/>
          <w:szCs w:val="30"/>
        </w:rPr>
        <w:t xml:space="preserve">The FDA has instructed that these </w:t>
      </w:r>
      <w:r w:rsidRPr="00F06FD6">
        <w:rPr>
          <w:b/>
          <w:bCs/>
          <w:sz w:val="30"/>
          <w:szCs w:val="30"/>
        </w:rPr>
        <w:t>compounded medications</w:t>
      </w:r>
      <w:r w:rsidRPr="00F06FD6">
        <w:rPr>
          <w:sz w:val="30"/>
          <w:szCs w:val="30"/>
        </w:rPr>
        <w:t> must have the same Active Pharmaceutical Ingredient (“API”) that is used in Ozempic</w:t>
      </w:r>
      <w:r w:rsidR="00BD33DF" w:rsidRPr="00F06FD6">
        <w:rPr>
          <w:sz w:val="30"/>
          <w:szCs w:val="30"/>
        </w:rPr>
        <w:t>/</w:t>
      </w:r>
      <w:proofErr w:type="spellStart"/>
      <w:r w:rsidRPr="00F06FD6">
        <w:rPr>
          <w:sz w:val="30"/>
          <w:szCs w:val="30"/>
        </w:rPr>
        <w:t>Wegovy</w:t>
      </w:r>
      <w:proofErr w:type="spellEnd"/>
      <w:r w:rsidRPr="00F06FD6">
        <w:rPr>
          <w:sz w:val="30"/>
          <w:szCs w:val="30"/>
        </w:rPr>
        <w:t xml:space="preserve"> (Semaglutide) and </w:t>
      </w:r>
      <w:proofErr w:type="spellStart"/>
      <w:r w:rsidRPr="00F06FD6">
        <w:rPr>
          <w:sz w:val="30"/>
          <w:szCs w:val="30"/>
        </w:rPr>
        <w:t>M</w:t>
      </w:r>
      <w:r w:rsidR="00BD33DF" w:rsidRPr="00F06FD6">
        <w:rPr>
          <w:sz w:val="30"/>
          <w:szCs w:val="30"/>
        </w:rPr>
        <w:t>ounjar</w:t>
      </w:r>
      <w:r w:rsidR="002D2727" w:rsidRPr="00F06FD6">
        <w:rPr>
          <w:sz w:val="30"/>
          <w:szCs w:val="30"/>
        </w:rPr>
        <w:t>o</w:t>
      </w:r>
      <w:proofErr w:type="spellEnd"/>
      <w:r w:rsidR="00BD33DF" w:rsidRPr="00F06FD6">
        <w:rPr>
          <w:sz w:val="30"/>
          <w:szCs w:val="30"/>
        </w:rPr>
        <w:t>/</w:t>
      </w:r>
      <w:proofErr w:type="spellStart"/>
      <w:r w:rsidR="00BD33DF" w:rsidRPr="00F06FD6">
        <w:rPr>
          <w:sz w:val="30"/>
          <w:szCs w:val="30"/>
        </w:rPr>
        <w:t>Zepbound</w:t>
      </w:r>
      <w:proofErr w:type="spellEnd"/>
      <w:r w:rsidR="00BD33DF" w:rsidRPr="00F06FD6">
        <w:rPr>
          <w:sz w:val="30"/>
          <w:szCs w:val="30"/>
        </w:rPr>
        <w:t xml:space="preserve"> (</w:t>
      </w:r>
      <w:proofErr w:type="spellStart"/>
      <w:r w:rsidR="00BD33DF" w:rsidRPr="00F06FD6">
        <w:rPr>
          <w:sz w:val="30"/>
          <w:szCs w:val="30"/>
        </w:rPr>
        <w:t>Tirzepatide</w:t>
      </w:r>
      <w:proofErr w:type="spellEnd"/>
      <w:r w:rsidR="00BD33DF" w:rsidRPr="00F06FD6">
        <w:rPr>
          <w:sz w:val="30"/>
          <w:szCs w:val="30"/>
        </w:rPr>
        <w:t xml:space="preserve">).  </w:t>
      </w:r>
    </w:p>
    <w:p w14:paraId="110327B8" w14:textId="18259738" w:rsidR="00D868EB" w:rsidRDefault="00BD33DF" w:rsidP="0011134F">
      <w:pPr>
        <w:ind w:firstLine="360"/>
      </w:pPr>
      <w:r w:rsidRPr="003E4406">
        <w:rPr>
          <w:sz w:val="30"/>
          <w:szCs w:val="30"/>
        </w:rPr>
        <w:t>*</w:t>
      </w:r>
      <w:proofErr w:type="gramStart"/>
      <w:r w:rsidRPr="003E4406">
        <w:rPr>
          <w:sz w:val="30"/>
          <w:szCs w:val="30"/>
        </w:rPr>
        <w:t>*</w:t>
      </w:r>
      <w:r w:rsidR="00B91D0C">
        <w:rPr>
          <w:sz w:val="30"/>
          <w:szCs w:val="30"/>
        </w:rPr>
        <w:t xml:space="preserve"> </w:t>
      </w:r>
      <w:r w:rsidR="002F7920">
        <w:rPr>
          <w:sz w:val="30"/>
          <w:szCs w:val="30"/>
        </w:rPr>
        <w:t xml:space="preserve"> </w:t>
      </w:r>
      <w:r w:rsidR="00B91D0C">
        <w:rPr>
          <w:sz w:val="30"/>
          <w:szCs w:val="30"/>
        </w:rPr>
        <w:t>Compare</w:t>
      </w:r>
      <w:proofErr w:type="gramEnd"/>
      <w:r w:rsidR="00B91D0C">
        <w:rPr>
          <w:sz w:val="30"/>
          <w:szCs w:val="30"/>
        </w:rPr>
        <w:t xml:space="preserve"> to</w:t>
      </w:r>
      <w:r w:rsidRPr="003E4406">
        <w:rPr>
          <w:sz w:val="30"/>
          <w:szCs w:val="30"/>
        </w:rPr>
        <w:t xml:space="preserve"> Ozempic/</w:t>
      </w:r>
      <w:proofErr w:type="spellStart"/>
      <w:r w:rsidRPr="003E4406">
        <w:rPr>
          <w:sz w:val="30"/>
          <w:szCs w:val="30"/>
        </w:rPr>
        <w:t>Wegovy</w:t>
      </w:r>
      <w:proofErr w:type="spellEnd"/>
      <w:r w:rsidRPr="003E4406">
        <w:rPr>
          <w:sz w:val="30"/>
          <w:szCs w:val="30"/>
        </w:rPr>
        <w:t xml:space="preserve"> </w:t>
      </w:r>
      <w:r w:rsidR="00B91D0C">
        <w:rPr>
          <w:sz w:val="30"/>
          <w:szCs w:val="30"/>
        </w:rPr>
        <w:t xml:space="preserve">reported </w:t>
      </w:r>
      <w:r w:rsidRPr="003E4406">
        <w:rPr>
          <w:sz w:val="30"/>
          <w:szCs w:val="30"/>
        </w:rPr>
        <w:t>cost ~$1,697</w:t>
      </w:r>
      <w:r w:rsidR="0011134F">
        <w:rPr>
          <w:sz w:val="30"/>
          <w:szCs w:val="30"/>
        </w:rPr>
        <w:t>/</w:t>
      </w:r>
      <w:proofErr w:type="spellStart"/>
      <w:r w:rsidR="0011134F">
        <w:rPr>
          <w:sz w:val="30"/>
          <w:szCs w:val="30"/>
        </w:rPr>
        <w:t>mo</w:t>
      </w:r>
      <w:proofErr w:type="spellEnd"/>
    </w:p>
    <w:p w14:paraId="1F22CC5F" w14:textId="75270F37" w:rsidR="00BD33DF" w:rsidRDefault="00BD33DF" w:rsidP="0011134F">
      <w:pPr>
        <w:ind w:firstLine="360"/>
        <w:rPr>
          <w:sz w:val="30"/>
          <w:szCs w:val="30"/>
        </w:rPr>
      </w:pPr>
      <w:r w:rsidRPr="003E4406">
        <w:rPr>
          <w:sz w:val="30"/>
          <w:szCs w:val="30"/>
        </w:rPr>
        <w:t>***</w:t>
      </w:r>
      <w:proofErr w:type="gramStart"/>
      <w:r w:rsidR="00B91D0C">
        <w:rPr>
          <w:sz w:val="30"/>
          <w:szCs w:val="30"/>
        </w:rPr>
        <w:t>Compare</w:t>
      </w:r>
      <w:proofErr w:type="gramEnd"/>
      <w:r w:rsidR="00B91D0C">
        <w:rPr>
          <w:sz w:val="30"/>
          <w:szCs w:val="30"/>
        </w:rPr>
        <w:t xml:space="preserve"> to </w:t>
      </w:r>
      <w:proofErr w:type="spellStart"/>
      <w:r w:rsidRPr="003E4406">
        <w:rPr>
          <w:sz w:val="30"/>
          <w:szCs w:val="30"/>
        </w:rPr>
        <w:t>Mounjar</w:t>
      </w:r>
      <w:r w:rsidR="00C02148">
        <w:rPr>
          <w:sz w:val="30"/>
          <w:szCs w:val="30"/>
        </w:rPr>
        <w:t>o</w:t>
      </w:r>
      <w:proofErr w:type="spellEnd"/>
      <w:r w:rsidRPr="003E4406">
        <w:rPr>
          <w:sz w:val="30"/>
          <w:szCs w:val="30"/>
        </w:rPr>
        <w:t>/</w:t>
      </w:r>
      <w:proofErr w:type="spellStart"/>
      <w:r w:rsidRPr="003E4406">
        <w:rPr>
          <w:sz w:val="30"/>
          <w:szCs w:val="30"/>
        </w:rPr>
        <w:t>Zepbound</w:t>
      </w:r>
      <w:proofErr w:type="spellEnd"/>
      <w:r w:rsidRPr="003E4406">
        <w:rPr>
          <w:sz w:val="30"/>
          <w:szCs w:val="30"/>
        </w:rPr>
        <w:t xml:space="preserve"> </w:t>
      </w:r>
      <w:r w:rsidR="00B91D0C">
        <w:rPr>
          <w:sz w:val="30"/>
          <w:szCs w:val="30"/>
        </w:rPr>
        <w:t xml:space="preserve">reported </w:t>
      </w:r>
      <w:r w:rsidRPr="003E4406">
        <w:rPr>
          <w:sz w:val="30"/>
          <w:szCs w:val="30"/>
        </w:rPr>
        <w:t>cost ~$2,700</w:t>
      </w:r>
      <w:r w:rsidR="0011134F">
        <w:rPr>
          <w:sz w:val="30"/>
          <w:szCs w:val="30"/>
        </w:rPr>
        <w:t>/</w:t>
      </w:r>
      <w:proofErr w:type="spellStart"/>
      <w:r w:rsidR="0011134F">
        <w:rPr>
          <w:sz w:val="30"/>
          <w:szCs w:val="30"/>
        </w:rPr>
        <w:t>mo</w:t>
      </w:r>
      <w:proofErr w:type="spellEnd"/>
    </w:p>
    <w:p w14:paraId="170511A5" w14:textId="77777777" w:rsidR="002D65F0" w:rsidRDefault="002D65F0" w:rsidP="00F62EF3">
      <w:pPr>
        <w:rPr>
          <w:rFonts w:ascii="Arial" w:hAnsi="Arial" w:cs="Arial"/>
          <w:sz w:val="20"/>
          <w:szCs w:val="20"/>
        </w:rPr>
      </w:pPr>
    </w:p>
    <w:p w14:paraId="06CC5CA4" w14:textId="77777777" w:rsidR="002D65F0" w:rsidRDefault="002D65F0" w:rsidP="00F62EF3">
      <w:pPr>
        <w:rPr>
          <w:rFonts w:ascii="Arial" w:hAnsi="Arial" w:cs="Arial"/>
          <w:sz w:val="20"/>
          <w:szCs w:val="20"/>
        </w:rPr>
      </w:pPr>
    </w:p>
    <w:p w14:paraId="593960A1" w14:textId="77777777" w:rsidR="002D65F0" w:rsidRDefault="002D65F0" w:rsidP="00F62EF3">
      <w:pPr>
        <w:rPr>
          <w:rFonts w:ascii="Arial" w:hAnsi="Arial" w:cs="Arial"/>
          <w:sz w:val="20"/>
          <w:szCs w:val="20"/>
        </w:rPr>
      </w:pPr>
    </w:p>
    <w:p w14:paraId="0087A38F" w14:textId="77777777" w:rsidR="002D65F0" w:rsidRDefault="002D65F0" w:rsidP="00F62EF3">
      <w:pPr>
        <w:rPr>
          <w:rFonts w:ascii="Arial" w:hAnsi="Arial" w:cs="Arial"/>
          <w:sz w:val="20"/>
          <w:szCs w:val="20"/>
        </w:rPr>
      </w:pPr>
    </w:p>
    <w:p w14:paraId="3355F2BA" w14:textId="77777777" w:rsidR="002D65F0" w:rsidRDefault="002D65F0" w:rsidP="00F62EF3">
      <w:pPr>
        <w:rPr>
          <w:rFonts w:ascii="Arial" w:hAnsi="Arial" w:cs="Arial"/>
          <w:sz w:val="20"/>
          <w:szCs w:val="20"/>
        </w:rPr>
      </w:pPr>
    </w:p>
    <w:p w14:paraId="53C50D5A" w14:textId="77777777" w:rsidR="002D65F0" w:rsidRDefault="002D65F0" w:rsidP="00F62EF3">
      <w:pPr>
        <w:rPr>
          <w:rFonts w:ascii="Arial" w:hAnsi="Arial" w:cs="Arial"/>
          <w:sz w:val="20"/>
          <w:szCs w:val="20"/>
        </w:rPr>
      </w:pPr>
    </w:p>
    <w:p w14:paraId="197B3D79" w14:textId="749E7686" w:rsidR="006A5437" w:rsidRDefault="00F62EF3" w:rsidP="006A5437">
      <w:pPr>
        <w:rPr>
          <w:rFonts w:ascii="Arial" w:hAnsi="Arial" w:cs="Arial"/>
          <w:sz w:val="20"/>
          <w:szCs w:val="20"/>
        </w:rPr>
      </w:pPr>
      <w:r w:rsidRPr="00E977B2">
        <w:rPr>
          <w:rFonts w:ascii="Arial" w:hAnsi="Arial" w:cs="Arial"/>
          <w:b/>
          <w:bCs/>
          <w:sz w:val="20"/>
          <w:szCs w:val="20"/>
        </w:rPr>
        <w:t>Contraindications:</w:t>
      </w:r>
      <w:r w:rsidRPr="00F62EF3">
        <w:rPr>
          <w:rFonts w:ascii="Arial" w:hAnsi="Arial" w:cs="Arial"/>
          <w:sz w:val="20"/>
          <w:szCs w:val="20"/>
        </w:rPr>
        <w:t xml:space="preserve"> Use of </w:t>
      </w:r>
      <w:r w:rsidR="000B322F">
        <w:rPr>
          <w:rFonts w:ascii="Arial" w:hAnsi="Arial" w:cs="Arial"/>
          <w:sz w:val="20"/>
          <w:szCs w:val="20"/>
        </w:rPr>
        <w:t xml:space="preserve">GLP1 </w:t>
      </w:r>
      <w:r w:rsidRPr="00F62EF3">
        <w:rPr>
          <w:rFonts w:ascii="Arial" w:hAnsi="Arial" w:cs="Arial"/>
          <w:sz w:val="20"/>
          <w:szCs w:val="20"/>
        </w:rPr>
        <w:t xml:space="preserve">is contraindicated with any personal or family history of </w:t>
      </w:r>
      <w:r w:rsidR="006A5437">
        <w:rPr>
          <w:rFonts w:ascii="Arial" w:hAnsi="Arial" w:cs="Arial"/>
          <w:sz w:val="20"/>
          <w:szCs w:val="20"/>
        </w:rPr>
        <w:t>–</w:t>
      </w:r>
    </w:p>
    <w:p w14:paraId="7695B030" w14:textId="14B03593" w:rsidR="00F62EF3" w:rsidRPr="007C4164" w:rsidRDefault="00F62EF3" w:rsidP="00E977B2">
      <w:pPr>
        <w:pStyle w:val="ListParagraph"/>
        <w:numPr>
          <w:ilvl w:val="0"/>
          <w:numId w:val="2"/>
        </w:numPr>
        <w:rPr>
          <w:rFonts w:ascii="Arial" w:hAnsi="Arial" w:cs="Arial"/>
          <w:sz w:val="20"/>
          <w:szCs w:val="20"/>
        </w:rPr>
      </w:pPr>
      <w:r w:rsidRPr="007C4164">
        <w:rPr>
          <w:rFonts w:ascii="Arial" w:hAnsi="Arial" w:cs="Arial"/>
          <w:sz w:val="20"/>
          <w:szCs w:val="20"/>
        </w:rPr>
        <w:t>Medullary Thyroid Carcinoma (MCT)</w:t>
      </w:r>
      <w:r w:rsidR="006A5437" w:rsidRPr="007C4164">
        <w:rPr>
          <w:rFonts w:ascii="Arial" w:hAnsi="Arial" w:cs="Arial"/>
          <w:sz w:val="20"/>
          <w:szCs w:val="20"/>
        </w:rPr>
        <w:t xml:space="preserve">; </w:t>
      </w:r>
      <w:r w:rsidRPr="007C4164">
        <w:rPr>
          <w:rFonts w:ascii="Arial" w:hAnsi="Arial" w:cs="Arial"/>
          <w:sz w:val="20"/>
          <w:szCs w:val="20"/>
        </w:rPr>
        <w:t>Multiple Endocrine Neoplasia Syndrome</w:t>
      </w:r>
      <w:r w:rsidR="006A5437" w:rsidRPr="007C4164">
        <w:rPr>
          <w:rFonts w:ascii="Arial" w:hAnsi="Arial" w:cs="Arial"/>
          <w:sz w:val="20"/>
          <w:szCs w:val="20"/>
        </w:rPr>
        <w:t xml:space="preserve">; </w:t>
      </w:r>
      <w:r w:rsidR="00D912FB">
        <w:rPr>
          <w:rFonts w:ascii="Arial" w:hAnsi="Arial" w:cs="Arial"/>
          <w:sz w:val="20"/>
          <w:szCs w:val="20"/>
        </w:rPr>
        <w:t>a</w:t>
      </w:r>
      <w:r w:rsidRPr="007C4164">
        <w:rPr>
          <w:rFonts w:ascii="Arial" w:hAnsi="Arial" w:cs="Arial"/>
          <w:sz w:val="20"/>
          <w:szCs w:val="20"/>
        </w:rPr>
        <w:t xml:space="preserve">ny hypersensitivity reaction to previous use of </w:t>
      </w:r>
      <w:r w:rsidR="00235C39">
        <w:rPr>
          <w:rFonts w:ascii="Arial" w:hAnsi="Arial" w:cs="Arial"/>
          <w:sz w:val="20"/>
          <w:szCs w:val="20"/>
        </w:rPr>
        <w:t>GLP1</w:t>
      </w:r>
      <w:r w:rsidRPr="007C4164">
        <w:rPr>
          <w:rFonts w:ascii="Arial" w:hAnsi="Arial" w:cs="Arial"/>
          <w:sz w:val="20"/>
          <w:szCs w:val="20"/>
        </w:rPr>
        <w:t xml:space="preserve"> </w:t>
      </w:r>
      <w:proofErr w:type="gramStart"/>
      <w:r w:rsidRPr="007C4164">
        <w:rPr>
          <w:rFonts w:ascii="Arial" w:hAnsi="Arial" w:cs="Arial"/>
          <w:sz w:val="20"/>
          <w:szCs w:val="20"/>
        </w:rPr>
        <w:t xml:space="preserve">including </w:t>
      </w:r>
      <w:r w:rsidR="006A5437" w:rsidRPr="007C4164">
        <w:rPr>
          <w:rFonts w:ascii="Arial" w:hAnsi="Arial" w:cs="Arial"/>
          <w:sz w:val="20"/>
          <w:szCs w:val="20"/>
        </w:rPr>
        <w:t xml:space="preserve"> </w:t>
      </w:r>
      <w:r w:rsidRPr="007C4164">
        <w:rPr>
          <w:rFonts w:ascii="Arial" w:hAnsi="Arial" w:cs="Arial"/>
          <w:sz w:val="20"/>
          <w:szCs w:val="20"/>
        </w:rPr>
        <w:t>Anaphylaxis</w:t>
      </w:r>
      <w:proofErr w:type="gramEnd"/>
      <w:r w:rsidRPr="007C4164">
        <w:rPr>
          <w:rFonts w:ascii="Arial" w:hAnsi="Arial" w:cs="Arial"/>
          <w:sz w:val="20"/>
          <w:szCs w:val="20"/>
        </w:rPr>
        <w:t xml:space="preserve"> or Angioedema</w:t>
      </w:r>
      <w:r w:rsidR="007C4164" w:rsidRPr="007C4164">
        <w:rPr>
          <w:rFonts w:ascii="Arial" w:hAnsi="Arial" w:cs="Arial"/>
          <w:sz w:val="20"/>
          <w:szCs w:val="20"/>
        </w:rPr>
        <w:t xml:space="preserve">; </w:t>
      </w:r>
      <w:r w:rsidR="00D912FB">
        <w:rPr>
          <w:rFonts w:ascii="Arial" w:hAnsi="Arial" w:cs="Arial"/>
          <w:sz w:val="20"/>
          <w:szCs w:val="20"/>
        </w:rPr>
        <w:t>D</w:t>
      </w:r>
      <w:r w:rsidRPr="007C4164">
        <w:rPr>
          <w:rFonts w:ascii="Arial" w:hAnsi="Arial" w:cs="Arial"/>
          <w:sz w:val="20"/>
          <w:szCs w:val="20"/>
        </w:rPr>
        <w:t xml:space="preserve">iscontinue if pregnancy occurs </w:t>
      </w:r>
    </w:p>
    <w:p w14:paraId="67950B9C" w14:textId="1D7FF2EB" w:rsidR="00F62EF3" w:rsidRPr="006A2D5A" w:rsidRDefault="00F62EF3" w:rsidP="00E977B2">
      <w:pPr>
        <w:pStyle w:val="NoSpacing"/>
        <w:rPr>
          <w:rFonts w:ascii="Arial" w:hAnsi="Arial" w:cs="Arial"/>
          <w:sz w:val="20"/>
          <w:szCs w:val="20"/>
        </w:rPr>
      </w:pPr>
      <w:r w:rsidRPr="00235C39">
        <w:rPr>
          <w:rFonts w:ascii="Arial" w:hAnsi="Arial" w:cs="Arial"/>
          <w:b/>
          <w:bCs/>
          <w:sz w:val="20"/>
          <w:szCs w:val="20"/>
        </w:rPr>
        <w:t>Drug Interactions:</w:t>
      </w:r>
      <w:r w:rsidRPr="006A2D5A">
        <w:rPr>
          <w:rFonts w:ascii="Arial" w:hAnsi="Arial" w:cs="Arial"/>
          <w:sz w:val="20"/>
          <w:szCs w:val="20"/>
        </w:rPr>
        <w:t xml:space="preserve"> </w:t>
      </w:r>
      <w:r w:rsidR="00235C39">
        <w:rPr>
          <w:rFonts w:ascii="Arial" w:hAnsi="Arial" w:cs="Arial"/>
          <w:sz w:val="20"/>
          <w:szCs w:val="20"/>
        </w:rPr>
        <w:t>GLP1</w:t>
      </w:r>
      <w:r w:rsidRPr="006A2D5A">
        <w:rPr>
          <w:rFonts w:ascii="Arial" w:hAnsi="Arial" w:cs="Arial"/>
          <w:sz w:val="20"/>
          <w:szCs w:val="20"/>
        </w:rPr>
        <w:t xml:space="preserve"> decreases appetite by delaying gastric emptying and has the potential to </w:t>
      </w:r>
    </w:p>
    <w:p w14:paraId="5BEB4858"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affect the absorption of oral medications that are co-administered. Patients who have a known slow </w:t>
      </w:r>
    </w:p>
    <w:p w14:paraId="6C434EA7" w14:textId="7A7FEEDE" w:rsidR="00F62EF3" w:rsidRDefault="00F62EF3" w:rsidP="00E977B2">
      <w:pPr>
        <w:pStyle w:val="NoSpacing"/>
        <w:rPr>
          <w:rFonts w:ascii="Arial" w:hAnsi="Arial" w:cs="Arial"/>
          <w:sz w:val="20"/>
          <w:szCs w:val="20"/>
        </w:rPr>
      </w:pPr>
      <w:r w:rsidRPr="006A2D5A">
        <w:rPr>
          <w:rFonts w:ascii="Arial" w:hAnsi="Arial" w:cs="Arial"/>
          <w:sz w:val="20"/>
          <w:szCs w:val="20"/>
        </w:rPr>
        <w:t xml:space="preserve">gastric emptying should avoid </w:t>
      </w:r>
      <w:r w:rsidR="00235C39">
        <w:rPr>
          <w:rFonts w:ascii="Arial" w:hAnsi="Arial" w:cs="Arial"/>
          <w:sz w:val="20"/>
          <w:szCs w:val="20"/>
        </w:rPr>
        <w:t>GLP1.</w:t>
      </w:r>
    </w:p>
    <w:p w14:paraId="0CA38A4A" w14:textId="77777777" w:rsidR="00235C39" w:rsidRPr="006A2D5A" w:rsidRDefault="00235C39" w:rsidP="00E977B2">
      <w:pPr>
        <w:pStyle w:val="NoSpacing"/>
        <w:rPr>
          <w:rFonts w:ascii="Arial" w:hAnsi="Arial" w:cs="Arial"/>
          <w:sz w:val="20"/>
          <w:szCs w:val="20"/>
        </w:rPr>
      </w:pPr>
    </w:p>
    <w:p w14:paraId="6D2D5214" w14:textId="77777777" w:rsidR="00F62EF3" w:rsidRPr="00235C39" w:rsidRDefault="00F62EF3" w:rsidP="00E977B2">
      <w:pPr>
        <w:pStyle w:val="NoSpacing"/>
        <w:rPr>
          <w:rFonts w:ascii="Arial" w:hAnsi="Arial" w:cs="Arial"/>
          <w:b/>
          <w:bCs/>
          <w:sz w:val="20"/>
          <w:szCs w:val="20"/>
        </w:rPr>
      </w:pPr>
      <w:r w:rsidRPr="00235C39">
        <w:rPr>
          <w:rFonts w:ascii="Arial" w:hAnsi="Arial" w:cs="Arial"/>
          <w:b/>
          <w:bCs/>
          <w:sz w:val="20"/>
          <w:szCs w:val="20"/>
        </w:rPr>
        <w:t xml:space="preserve">Warnings &amp; Precautions: </w:t>
      </w:r>
    </w:p>
    <w:p w14:paraId="7EB2BB61"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1. Risk of Thyroid C-Cell Tumors (A mass in the neck, dysphagia, dyspnea, or persistent hoarseness) </w:t>
      </w:r>
    </w:p>
    <w:p w14:paraId="29CB6AA8"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2. Acute Pancreatitis (Severe and persistent abdominal pain, may or may not have nausea) </w:t>
      </w:r>
    </w:p>
    <w:p w14:paraId="7BC77097"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3. Acute gallbladder disease </w:t>
      </w:r>
    </w:p>
    <w:p w14:paraId="2D374E96" w14:textId="78302A3C"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4. </w:t>
      </w:r>
      <w:r w:rsidR="00235C39" w:rsidRPr="006A2D5A">
        <w:rPr>
          <w:rFonts w:ascii="Arial" w:hAnsi="Arial" w:cs="Arial"/>
          <w:sz w:val="20"/>
          <w:szCs w:val="20"/>
        </w:rPr>
        <w:t>Hypoglycemia,</w:t>
      </w:r>
      <w:r w:rsidRPr="006A2D5A">
        <w:rPr>
          <w:rFonts w:ascii="Arial" w:hAnsi="Arial" w:cs="Arial"/>
          <w:sz w:val="20"/>
          <w:szCs w:val="20"/>
        </w:rPr>
        <w:t xml:space="preserve"> especially with the use of other diabetic medications like sulfonylureas and insulin </w:t>
      </w:r>
    </w:p>
    <w:p w14:paraId="3DCEA28A"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5. Acute kidney injury </w:t>
      </w:r>
    </w:p>
    <w:p w14:paraId="3B3E5E00"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6. Hypersensitivity </w:t>
      </w:r>
    </w:p>
    <w:p w14:paraId="62A905FB"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7. Heart Rate Increase </w:t>
      </w:r>
    </w:p>
    <w:p w14:paraId="0957622D" w14:textId="77777777" w:rsidR="00F62EF3" w:rsidRPr="006A2D5A" w:rsidRDefault="00F62EF3" w:rsidP="00E977B2">
      <w:pPr>
        <w:pStyle w:val="NoSpacing"/>
        <w:rPr>
          <w:rFonts w:ascii="Arial" w:hAnsi="Arial" w:cs="Arial"/>
          <w:sz w:val="20"/>
          <w:szCs w:val="20"/>
        </w:rPr>
      </w:pPr>
      <w:r w:rsidRPr="006A2D5A">
        <w:rPr>
          <w:rFonts w:ascii="Arial" w:hAnsi="Arial" w:cs="Arial"/>
          <w:sz w:val="20"/>
          <w:szCs w:val="20"/>
        </w:rPr>
        <w:t xml:space="preserve">8. Suicidal behavior and ideation </w:t>
      </w:r>
    </w:p>
    <w:p w14:paraId="785E12B7" w14:textId="77777777" w:rsidR="00F62EF3" w:rsidRPr="00235C39" w:rsidRDefault="00F62EF3" w:rsidP="00E977B2">
      <w:pPr>
        <w:pStyle w:val="NoSpacing"/>
        <w:rPr>
          <w:rFonts w:ascii="Arial" w:hAnsi="Arial" w:cs="Arial"/>
          <w:b/>
          <w:bCs/>
          <w:sz w:val="20"/>
          <w:szCs w:val="20"/>
        </w:rPr>
      </w:pPr>
      <w:r w:rsidRPr="00235C39">
        <w:rPr>
          <w:rFonts w:ascii="Arial" w:hAnsi="Arial" w:cs="Arial"/>
          <w:b/>
          <w:bCs/>
          <w:sz w:val="20"/>
          <w:szCs w:val="20"/>
        </w:rPr>
        <w:t xml:space="preserve">Adverse Reactions: </w:t>
      </w:r>
    </w:p>
    <w:p w14:paraId="6A6E85A7" w14:textId="77777777" w:rsidR="00C82E12" w:rsidRPr="006A2D5A" w:rsidRDefault="00F62EF3" w:rsidP="00E977B2">
      <w:pPr>
        <w:pStyle w:val="NoSpacing"/>
        <w:rPr>
          <w:rFonts w:ascii="Arial" w:hAnsi="Arial" w:cs="Arial"/>
          <w:noProof/>
          <w:sz w:val="20"/>
          <w:szCs w:val="20"/>
        </w:rPr>
      </w:pPr>
      <w:r w:rsidRPr="006A2D5A">
        <w:rPr>
          <w:rFonts w:ascii="Arial" w:hAnsi="Arial" w:cs="Arial"/>
          <w:sz w:val="20"/>
          <w:szCs w:val="20"/>
        </w:rPr>
        <w:t xml:space="preserve">• Nausea, diarrhea, vomiting, abdominal pain, constipation, dizziness, headache, fatigue, dyspepsia, </w:t>
      </w:r>
      <w:r w:rsidR="00C82E12" w:rsidRPr="006A2D5A">
        <w:rPr>
          <w:rFonts w:ascii="Arial" w:hAnsi="Arial" w:cs="Arial"/>
          <w:sz w:val="20"/>
          <w:szCs w:val="20"/>
        </w:rPr>
        <w:t>abdominal distension, hypoglycemia, GERD, and gastroenteritis.</w:t>
      </w:r>
      <w:r w:rsidR="00D92765" w:rsidRPr="006A2D5A">
        <w:rPr>
          <w:rFonts w:ascii="Arial" w:hAnsi="Arial" w:cs="Arial"/>
          <w:noProof/>
          <w:sz w:val="20"/>
          <w:szCs w:val="20"/>
        </w:rPr>
        <w:t xml:space="preserve"> </w:t>
      </w:r>
    </w:p>
    <w:p w14:paraId="7FD72352" w14:textId="77777777" w:rsidR="00C82E12" w:rsidRPr="006A2D5A" w:rsidRDefault="00C82E12" w:rsidP="00F62EF3">
      <w:pPr>
        <w:rPr>
          <w:rFonts w:ascii="Arial" w:hAnsi="Arial" w:cs="Arial"/>
          <w:noProof/>
          <w:sz w:val="20"/>
          <w:szCs w:val="20"/>
        </w:rPr>
      </w:pPr>
    </w:p>
    <w:p w14:paraId="5835E24F" w14:textId="2D0A5121" w:rsidR="00C80E60" w:rsidRPr="00F62EF3" w:rsidRDefault="00D92765" w:rsidP="00C82E12">
      <w:pPr>
        <w:jc w:val="center"/>
        <w:rPr>
          <w:rFonts w:ascii="Arial" w:hAnsi="Arial" w:cs="Arial"/>
          <w:sz w:val="20"/>
          <w:szCs w:val="20"/>
        </w:rPr>
      </w:pPr>
      <w:r w:rsidRPr="00D92765">
        <w:rPr>
          <w:rFonts w:ascii="Arial" w:hAnsi="Arial" w:cs="Arial"/>
          <w:noProof/>
          <w:sz w:val="20"/>
          <w:szCs w:val="20"/>
        </w:rPr>
        <w:drawing>
          <wp:inline distT="0" distB="0" distL="0" distR="0" wp14:anchorId="763D6294" wp14:editId="6A35DAA8">
            <wp:extent cx="4794502" cy="2766060"/>
            <wp:effectExtent l="0" t="0" r="6350" b="0"/>
            <wp:docPr id="95002429" name="Picture 1" descr="A table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2429" name="Picture 1" descr="A table with text overlay&#10;&#10;AI-generated content may be incorrect."/>
                    <pic:cNvPicPr/>
                  </pic:nvPicPr>
                  <pic:blipFill>
                    <a:blip r:embed="rId7"/>
                    <a:stretch>
                      <a:fillRect/>
                    </a:stretch>
                  </pic:blipFill>
                  <pic:spPr>
                    <a:xfrm>
                      <a:off x="0" y="0"/>
                      <a:ext cx="4839065" cy="2791770"/>
                    </a:xfrm>
                    <a:prstGeom prst="rect">
                      <a:avLst/>
                    </a:prstGeom>
                  </pic:spPr>
                </pic:pic>
              </a:graphicData>
            </a:graphic>
          </wp:inline>
        </w:drawing>
      </w:r>
    </w:p>
    <w:sectPr w:rsidR="00C80E60" w:rsidRPr="00F62EF3" w:rsidSect="009E76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6D20" w14:textId="77777777" w:rsidR="00DC0C46" w:rsidRDefault="00DC0C46" w:rsidP="00B52D4C">
      <w:pPr>
        <w:spacing w:after="0" w:line="240" w:lineRule="auto"/>
      </w:pPr>
      <w:r>
        <w:separator/>
      </w:r>
    </w:p>
  </w:endnote>
  <w:endnote w:type="continuationSeparator" w:id="0">
    <w:p w14:paraId="604D1D45" w14:textId="77777777" w:rsidR="00DC0C46" w:rsidRDefault="00DC0C46" w:rsidP="00B5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856A" w14:textId="77777777" w:rsidR="002D65F0" w:rsidRDefault="002D65F0" w:rsidP="002D65F0">
    <w:pPr>
      <w:rPr>
        <w:rFonts w:ascii="Arial" w:hAnsi="Arial" w:cs="Arial"/>
        <w:sz w:val="20"/>
        <w:szCs w:val="20"/>
      </w:rPr>
    </w:pPr>
    <w:r>
      <w:rPr>
        <w:rFonts w:ascii="Arial" w:hAnsi="Arial" w:cs="Arial"/>
        <w:sz w:val="20"/>
        <w:szCs w:val="20"/>
      </w:rPr>
      <w:t>****</w:t>
    </w:r>
    <w:r w:rsidRPr="00F62EF3">
      <w:rPr>
        <w:rFonts w:ascii="Arial" w:hAnsi="Arial" w:cs="Arial"/>
        <w:sz w:val="20"/>
        <w:szCs w:val="20"/>
      </w:rPr>
      <w:t>Pyridoxine (B6) is a vitamin that benefits the central nervous system and aids with the metabolism of proteins, carbohydrates, and fats. It plays major roles in turning food into energy, maintaining healthy skin, muscles, and the nervous system. It also has a stimulating effect on thyroid function, and it helps to prevent water retention, furthermore, it may help combat side effects of Semaglutide</w:t>
    </w:r>
    <w:r>
      <w:rPr>
        <w:rFonts w:ascii="Arial" w:hAnsi="Arial" w:cs="Arial"/>
        <w:sz w:val="20"/>
        <w:szCs w:val="20"/>
      </w:rPr>
      <w:t>/</w:t>
    </w:r>
    <w:proofErr w:type="spellStart"/>
    <w:r>
      <w:rPr>
        <w:rFonts w:ascii="Arial" w:hAnsi="Arial" w:cs="Arial"/>
        <w:sz w:val="20"/>
        <w:szCs w:val="20"/>
      </w:rPr>
      <w:t>Tirzepatide</w:t>
    </w:r>
    <w:proofErr w:type="spellEnd"/>
    <w:r w:rsidRPr="00F62EF3">
      <w:rPr>
        <w:rFonts w:ascii="Arial" w:hAnsi="Arial" w:cs="Arial"/>
        <w:sz w:val="20"/>
        <w:szCs w:val="20"/>
      </w:rPr>
      <w:t xml:space="preserve">, such as nausea. </w:t>
    </w:r>
  </w:p>
  <w:p w14:paraId="2C05087E" w14:textId="6526A8B1" w:rsidR="009535DD" w:rsidRPr="00F62EF3" w:rsidRDefault="009535DD" w:rsidP="002D65F0">
    <w:pPr>
      <w:rPr>
        <w:rFonts w:ascii="Arial" w:hAnsi="Arial" w:cs="Arial"/>
        <w:sz w:val="20"/>
        <w:szCs w:val="20"/>
      </w:rPr>
    </w:pPr>
    <w:r>
      <w:rPr>
        <w:rFonts w:ascii="Arial" w:hAnsi="Arial" w:cs="Arial"/>
        <w:sz w:val="20"/>
        <w:szCs w:val="20"/>
      </w:rPr>
      <w:t xml:space="preserve">*****Pricing is subject to change based on Pharmacy availability.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14BD" w14:textId="77777777" w:rsidR="00DC0C46" w:rsidRDefault="00DC0C46" w:rsidP="00B52D4C">
      <w:pPr>
        <w:spacing w:after="0" w:line="240" w:lineRule="auto"/>
      </w:pPr>
      <w:r>
        <w:separator/>
      </w:r>
    </w:p>
  </w:footnote>
  <w:footnote w:type="continuationSeparator" w:id="0">
    <w:p w14:paraId="60566CA3" w14:textId="77777777" w:rsidR="00DC0C46" w:rsidRDefault="00DC0C46" w:rsidP="00B5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E16D" w14:textId="5F0C3585" w:rsidR="00B52D4C" w:rsidRDefault="00B52D4C" w:rsidP="00B52D4C">
    <w:pPr>
      <w:pStyle w:val="Header"/>
      <w:jc w:val="center"/>
    </w:pPr>
    <w:r>
      <w:rPr>
        <w:noProof/>
      </w:rPr>
      <w:drawing>
        <wp:inline distT="0" distB="0" distL="0" distR="0" wp14:anchorId="613BF7E6" wp14:editId="726E19DD">
          <wp:extent cx="2438400" cy="800100"/>
          <wp:effectExtent l="0" t="0" r="0" b="0"/>
          <wp:docPr id="19480233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2335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013D3"/>
    <w:multiLevelType w:val="hybridMultilevel"/>
    <w:tmpl w:val="85A21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44AFC"/>
    <w:multiLevelType w:val="hybridMultilevel"/>
    <w:tmpl w:val="A40A8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050122">
    <w:abstractNumId w:val="1"/>
  </w:num>
  <w:num w:numId="2" w16cid:durableId="81750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4C"/>
    <w:rsid w:val="00051BA9"/>
    <w:rsid w:val="00063C44"/>
    <w:rsid w:val="00096324"/>
    <w:rsid w:val="000B322F"/>
    <w:rsid w:val="0011134F"/>
    <w:rsid w:val="00137CC4"/>
    <w:rsid w:val="00154AF4"/>
    <w:rsid w:val="0016138D"/>
    <w:rsid w:val="0017418D"/>
    <w:rsid w:val="00217829"/>
    <w:rsid w:val="00235C39"/>
    <w:rsid w:val="002B2298"/>
    <w:rsid w:val="002D2727"/>
    <w:rsid w:val="002D65F0"/>
    <w:rsid w:val="002F7920"/>
    <w:rsid w:val="003E4406"/>
    <w:rsid w:val="004C0B4B"/>
    <w:rsid w:val="004D4609"/>
    <w:rsid w:val="004F69AE"/>
    <w:rsid w:val="00504B3B"/>
    <w:rsid w:val="005113B8"/>
    <w:rsid w:val="00581BD1"/>
    <w:rsid w:val="005870DE"/>
    <w:rsid w:val="005D38B2"/>
    <w:rsid w:val="00645DD3"/>
    <w:rsid w:val="00667F90"/>
    <w:rsid w:val="00681606"/>
    <w:rsid w:val="00690FA0"/>
    <w:rsid w:val="006A2D5A"/>
    <w:rsid w:val="006A5437"/>
    <w:rsid w:val="006C33CD"/>
    <w:rsid w:val="006F0852"/>
    <w:rsid w:val="007013D3"/>
    <w:rsid w:val="007342D8"/>
    <w:rsid w:val="0076694D"/>
    <w:rsid w:val="0078124A"/>
    <w:rsid w:val="00785DD8"/>
    <w:rsid w:val="00786F2C"/>
    <w:rsid w:val="007C1177"/>
    <w:rsid w:val="007C4164"/>
    <w:rsid w:val="007D1C13"/>
    <w:rsid w:val="007F3BB7"/>
    <w:rsid w:val="00841E7F"/>
    <w:rsid w:val="00884776"/>
    <w:rsid w:val="008A3246"/>
    <w:rsid w:val="008A33B7"/>
    <w:rsid w:val="009309DB"/>
    <w:rsid w:val="009535DD"/>
    <w:rsid w:val="00997550"/>
    <w:rsid w:val="009D73D9"/>
    <w:rsid w:val="009E76ED"/>
    <w:rsid w:val="00A14006"/>
    <w:rsid w:val="00AC35DC"/>
    <w:rsid w:val="00AC4DEE"/>
    <w:rsid w:val="00B004C3"/>
    <w:rsid w:val="00B21400"/>
    <w:rsid w:val="00B47B93"/>
    <w:rsid w:val="00B52D4C"/>
    <w:rsid w:val="00B63ABB"/>
    <w:rsid w:val="00B66190"/>
    <w:rsid w:val="00B84EAC"/>
    <w:rsid w:val="00B91D0C"/>
    <w:rsid w:val="00BD33DF"/>
    <w:rsid w:val="00C02148"/>
    <w:rsid w:val="00C02FB4"/>
    <w:rsid w:val="00C51E13"/>
    <w:rsid w:val="00C61205"/>
    <w:rsid w:val="00C748F4"/>
    <w:rsid w:val="00C80E60"/>
    <w:rsid w:val="00C82E12"/>
    <w:rsid w:val="00D14ACC"/>
    <w:rsid w:val="00D7771A"/>
    <w:rsid w:val="00D828D3"/>
    <w:rsid w:val="00D868EB"/>
    <w:rsid w:val="00D912FB"/>
    <w:rsid w:val="00D92765"/>
    <w:rsid w:val="00D95CE8"/>
    <w:rsid w:val="00DC0C46"/>
    <w:rsid w:val="00E1685B"/>
    <w:rsid w:val="00E1730B"/>
    <w:rsid w:val="00E977B2"/>
    <w:rsid w:val="00ED6948"/>
    <w:rsid w:val="00EF7C7A"/>
    <w:rsid w:val="00F06FD6"/>
    <w:rsid w:val="00F17148"/>
    <w:rsid w:val="00F62EF3"/>
    <w:rsid w:val="00FB7984"/>
    <w:rsid w:val="00FD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0F71"/>
  <w15:chartTrackingRefBased/>
  <w15:docId w15:val="{93CC3529-49DE-46E2-801C-3B64927A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D4C"/>
    <w:rPr>
      <w:rFonts w:eastAsiaTheme="majorEastAsia" w:cstheme="majorBidi"/>
      <w:color w:val="272727" w:themeColor="text1" w:themeTint="D8"/>
    </w:rPr>
  </w:style>
  <w:style w:type="paragraph" w:styleId="Title">
    <w:name w:val="Title"/>
    <w:basedOn w:val="Normal"/>
    <w:next w:val="Normal"/>
    <w:link w:val="TitleChar"/>
    <w:uiPriority w:val="10"/>
    <w:qFormat/>
    <w:rsid w:val="00B52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D4C"/>
    <w:pPr>
      <w:spacing w:before="160"/>
      <w:jc w:val="center"/>
    </w:pPr>
    <w:rPr>
      <w:i/>
      <w:iCs/>
      <w:color w:val="404040" w:themeColor="text1" w:themeTint="BF"/>
    </w:rPr>
  </w:style>
  <w:style w:type="character" w:customStyle="1" w:styleId="QuoteChar">
    <w:name w:val="Quote Char"/>
    <w:basedOn w:val="DefaultParagraphFont"/>
    <w:link w:val="Quote"/>
    <w:uiPriority w:val="29"/>
    <w:rsid w:val="00B52D4C"/>
    <w:rPr>
      <w:i/>
      <w:iCs/>
      <w:color w:val="404040" w:themeColor="text1" w:themeTint="BF"/>
    </w:rPr>
  </w:style>
  <w:style w:type="paragraph" w:styleId="ListParagraph">
    <w:name w:val="List Paragraph"/>
    <w:basedOn w:val="Normal"/>
    <w:uiPriority w:val="34"/>
    <w:qFormat/>
    <w:rsid w:val="00B52D4C"/>
    <w:pPr>
      <w:ind w:left="720"/>
      <w:contextualSpacing/>
    </w:pPr>
  </w:style>
  <w:style w:type="character" w:styleId="IntenseEmphasis">
    <w:name w:val="Intense Emphasis"/>
    <w:basedOn w:val="DefaultParagraphFont"/>
    <w:uiPriority w:val="21"/>
    <w:qFormat/>
    <w:rsid w:val="00B52D4C"/>
    <w:rPr>
      <w:i/>
      <w:iCs/>
      <w:color w:val="0F4761" w:themeColor="accent1" w:themeShade="BF"/>
    </w:rPr>
  </w:style>
  <w:style w:type="paragraph" w:styleId="IntenseQuote">
    <w:name w:val="Intense Quote"/>
    <w:basedOn w:val="Normal"/>
    <w:next w:val="Normal"/>
    <w:link w:val="IntenseQuoteChar"/>
    <w:uiPriority w:val="30"/>
    <w:qFormat/>
    <w:rsid w:val="00B52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D4C"/>
    <w:rPr>
      <w:i/>
      <w:iCs/>
      <w:color w:val="0F4761" w:themeColor="accent1" w:themeShade="BF"/>
    </w:rPr>
  </w:style>
  <w:style w:type="character" w:styleId="IntenseReference">
    <w:name w:val="Intense Reference"/>
    <w:basedOn w:val="DefaultParagraphFont"/>
    <w:uiPriority w:val="32"/>
    <w:qFormat/>
    <w:rsid w:val="00B52D4C"/>
    <w:rPr>
      <w:b/>
      <w:bCs/>
      <w:smallCaps/>
      <w:color w:val="0F4761" w:themeColor="accent1" w:themeShade="BF"/>
      <w:spacing w:val="5"/>
    </w:rPr>
  </w:style>
  <w:style w:type="paragraph" w:styleId="Header">
    <w:name w:val="header"/>
    <w:basedOn w:val="Normal"/>
    <w:link w:val="HeaderChar"/>
    <w:uiPriority w:val="99"/>
    <w:unhideWhenUsed/>
    <w:rsid w:val="00B5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4C"/>
  </w:style>
  <w:style w:type="paragraph" w:styleId="Footer">
    <w:name w:val="footer"/>
    <w:basedOn w:val="Normal"/>
    <w:link w:val="FooterChar"/>
    <w:uiPriority w:val="99"/>
    <w:unhideWhenUsed/>
    <w:rsid w:val="00B5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4C"/>
  </w:style>
  <w:style w:type="paragraph" w:styleId="NoSpacing">
    <w:name w:val="No Spacing"/>
    <w:uiPriority w:val="1"/>
    <w:qFormat/>
    <w:rsid w:val="00D86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Shellhamer</dc:creator>
  <cp:keywords/>
  <dc:description/>
  <cp:lastModifiedBy>Mike Shellhamer</cp:lastModifiedBy>
  <cp:revision>2</cp:revision>
  <cp:lastPrinted>2025-04-25T23:08:00Z</cp:lastPrinted>
  <dcterms:created xsi:type="dcterms:W3CDTF">2025-04-25T23:09:00Z</dcterms:created>
  <dcterms:modified xsi:type="dcterms:W3CDTF">2025-04-25T23:09:00Z</dcterms:modified>
</cp:coreProperties>
</file>